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B3" w:rsidRPr="004C0488" w:rsidRDefault="00A731B3" w:rsidP="004C0488">
      <w:pPr>
        <w:spacing w:after="0" w:line="240" w:lineRule="auto"/>
        <w:ind w:left="495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Заведующая МКДОУ  «</w:t>
      </w:r>
      <w:r w:rsidR="001A3AAF">
        <w:rPr>
          <w:rFonts w:ascii="Times New Roman" w:hAnsi="Times New Roman" w:cs="Times New Roman"/>
          <w:b/>
          <w:sz w:val="24"/>
          <w:szCs w:val="24"/>
        </w:rPr>
        <w:t>Аманат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</w:t>
      </w:r>
      <w:proofErr w:type="spellStart"/>
      <w:r w:rsidR="001A3AAF">
        <w:rPr>
          <w:rFonts w:ascii="Times New Roman" w:hAnsi="Times New Roman" w:cs="Times New Roman"/>
          <w:b/>
          <w:sz w:val="24"/>
          <w:szCs w:val="24"/>
        </w:rPr>
        <w:t>Магомедханова</w:t>
      </w:r>
      <w:proofErr w:type="spellEnd"/>
      <w:r w:rsidR="001A3AAF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A731B3" w:rsidRDefault="00A731B3" w:rsidP="00A731B3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sz w:val="72"/>
          <w:szCs w:val="72"/>
        </w:rPr>
      </w:pP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Календарный учебный  график</w:t>
      </w: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МКДОУ «</w:t>
      </w:r>
      <w:proofErr w:type="spellStart"/>
      <w:r w:rsidR="001A3AA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Сардаркентский</w:t>
      </w:r>
      <w:proofErr w:type="spellEnd"/>
      <w:r w:rsidR="001A3AA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детский сад «</w:t>
      </w:r>
      <w:r w:rsidR="001A3AA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Аманат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»</w:t>
      </w: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1A3AAF">
        <w:rPr>
          <w:sz w:val="72"/>
          <w:szCs w:val="72"/>
        </w:rPr>
        <w:t xml:space="preserve">                            2018-2019</w:t>
      </w:r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уч</w:t>
      </w:r>
      <w:proofErr w:type="gramStart"/>
      <w:r>
        <w:rPr>
          <w:sz w:val="72"/>
          <w:szCs w:val="72"/>
        </w:rPr>
        <w:t>.г</w:t>
      </w:r>
      <w:proofErr w:type="gramEnd"/>
      <w:r>
        <w:rPr>
          <w:sz w:val="72"/>
          <w:szCs w:val="72"/>
        </w:rPr>
        <w:t>од</w:t>
      </w:r>
      <w:proofErr w:type="spellEnd"/>
      <w:r>
        <w:rPr>
          <w:sz w:val="72"/>
          <w:szCs w:val="72"/>
        </w:rPr>
        <w:t>.</w:t>
      </w:r>
    </w:p>
    <w:p w:rsidR="004C0488" w:rsidRDefault="004C0488" w:rsidP="00A731B3">
      <w:pPr>
        <w:spacing w:after="120" w:line="273" w:lineRule="atLeast"/>
        <w:rPr>
          <w:sz w:val="72"/>
          <w:szCs w:val="72"/>
        </w:rPr>
      </w:pPr>
    </w:p>
    <w:p w:rsidR="00A731B3" w:rsidRPr="00BE5C49" w:rsidRDefault="004C0488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sz w:val="72"/>
          <w:szCs w:val="72"/>
        </w:rPr>
        <w:lastRenderedPageBreak/>
        <w:t xml:space="preserve">                    </w:t>
      </w:r>
      <w:r w:rsidR="00A73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 учебный график  МКДОУ  «</w:t>
      </w:r>
      <w:r w:rsidR="001A3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Аманат</w:t>
      </w:r>
      <w:r w:rsidR="00A731B3"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 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 учебном году в МКДОУ  (далее – ДОУ).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Календарный учебны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й график  МКДОУ  «</w:t>
      </w:r>
      <w:r w:rsidR="001A3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Аманат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»  разработан  в соответствии </w:t>
      </w:r>
      <w:proofErr w:type="gramStart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</w:t>
      </w:r>
      <w:proofErr w:type="gram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• «Конвенцией о правах ребенка» (принятой резолюцией 44/25 Генеральной Ассамблеи от 20 ноября 1989 года),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• Федеральным Законом «Об образовании в Российской Федерации» от 29 декабря 2012 г № 273 – ФЗ (глава 2, статья 28, часть 3),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 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Порядка и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 от 30.08.2013 г. № 1014.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ФГОС ДО» от 17.10.2013 г. № 1155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•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Содержание календарного учебного графика учреждения включает в себя следующее: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режим работы ДОУ;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продолжительность учебного года;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количество недель в учебном году;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каникул, их начало и окончание;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работа ДОУ в летний период;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мониторинга;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праздничные дни;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перечень проводимых праздников для воспитанников.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план взаимодействия с семьями воспитанников – как участниками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Календарный учебный график обсуждается и принимается Педагогическим советом, утверждается приказом заведующей ДОУ и согласуется с Учредителем  до начала учебного года. Все изменения,  вносимые ДОУ в календарный учебный график,  утверждаются приказом заведующей ДОУ по согласованию с Учредителем и доводятся до всех участников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lastRenderedPageBreak/>
        <w:t> </w:t>
      </w:r>
    </w:p>
    <w:p w:rsidR="00A731B3" w:rsidRPr="00BE5C49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                                      Кал</w:t>
      </w:r>
      <w:r w:rsidR="001A3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ендарный учебный график  на 2018 - 2019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уч. год</w:t>
      </w:r>
    </w:p>
    <w:tbl>
      <w:tblPr>
        <w:tblW w:w="14012" w:type="dxa"/>
        <w:tblLayout w:type="fixed"/>
        <w:tblLook w:val="04A0" w:firstRow="1" w:lastRow="0" w:firstColumn="1" w:lastColumn="0" w:noHBand="0" w:noVBand="1"/>
      </w:tblPr>
      <w:tblGrid>
        <w:gridCol w:w="546"/>
        <w:gridCol w:w="2388"/>
        <w:gridCol w:w="1353"/>
        <w:gridCol w:w="228"/>
        <w:gridCol w:w="850"/>
        <w:gridCol w:w="8"/>
        <w:gridCol w:w="843"/>
        <w:gridCol w:w="283"/>
        <w:gridCol w:w="851"/>
        <w:gridCol w:w="425"/>
        <w:gridCol w:w="391"/>
        <w:gridCol w:w="885"/>
        <w:gridCol w:w="283"/>
        <w:gridCol w:w="369"/>
        <w:gridCol w:w="1616"/>
        <w:gridCol w:w="2693"/>
      </w:tblGrid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возрастных групп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BE5C49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группа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(2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,5-3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1A3AAF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Старшая группа (5-6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1A3AAF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01.09.2017 г. по 31.05.2018 г.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учебной недели;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36 недель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1A3AAF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01.06.2018 г. по 31.08.2019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время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которого проводится ООД только эстетическо-оздоровительного цикла (музыкальные, спортивные, изобразительного искусства), а также спортивные и подвижные игры, спортивные праздники, экскурсии и другое.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Режим работы ДОУ: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-в учебном году;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в 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с 7.30 до 18,00 (10,5 ч.)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7.30 до 18.00 (12 ч.)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– педагогический мониторинг: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раза в год – сентябрь/апрель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Сентябрь – 14.09.17г.- 25.09.17г.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Апрель – 18.04.18г.- 29.04.18г.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Выпуск детей в школу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31.05.2018г.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134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Организованная  образовательная  деятельность (ООД)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Начало  и окончание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Утро</w:t>
            </w:r>
          </w:p>
        </w:tc>
      </w:tr>
      <w:tr w:rsidR="00A731B3" w:rsidTr="00921431">
        <w:trPr>
          <w:trHeight w:val="138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4C0488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09.50-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10.00ч.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10.10 ч.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09.30-10.20ч.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 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ООД (в день)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10 мин. каждое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15 мин. каждое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20 мин. каждое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3 -не более 25 мин. каждое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3 - не более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30 мин. каждое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Перерыв между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не менее 10 мин</w:t>
            </w:r>
          </w:p>
        </w:tc>
      </w:tr>
      <w:tr w:rsidR="00A731B3" w:rsidTr="00921431">
        <w:trPr>
          <w:trHeight w:val="605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2 + 1 (на воздухе)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1-ое собрани</w:t>
            </w:r>
            <w:proofErr w:type="gramStart"/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е–</w:t>
            </w:r>
            <w:proofErr w:type="gramEnd"/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август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Далее: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 ноября 2017 г.- День народного единства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11 января 2018 г. – новогодние каникулы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23 февраля 2018 г. – День защитника Отечества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8 марта 2018 г. – Международный женский день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2 мая 2018 г. – Праздник Весны и труда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9 мая 2018 г. – День Победы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 – 13 июня 2017 г. – День России</w:t>
            </w:r>
          </w:p>
        </w:tc>
      </w:tr>
    </w:tbl>
    <w:p w:rsidR="00A731B3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731B3" w:rsidRPr="00BE5C49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Культурно - досуговая  деятельность ДОУ</w:t>
      </w:r>
    </w:p>
    <w:tbl>
      <w:tblPr>
        <w:tblW w:w="1390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3144"/>
        <w:gridCol w:w="3848"/>
        <w:gridCol w:w="2835"/>
        <w:gridCol w:w="3402"/>
      </w:tblGrid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знаний»-  "День здоровья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88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ко Дню дошкольного работника (27 февраля)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791511" w:rsidRDefault="001A3AAF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34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 талантлив!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Утренник 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>Мы чтим память Расула Гамзатова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1A3AAF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 – счастье моё!»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утренник. Новый год стучится в дверь»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8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защитника отечества. Папа – самый лучший друг»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 </w:t>
            </w: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посвященый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празднику 8 марта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5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Победы»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«Летний праздник, посвящённый Дню защиты детей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и старшие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4C0488" w:rsidRDefault="004C0488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2717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Открытые просмотры</w:t>
      </w:r>
    </w:p>
    <w:tbl>
      <w:tblPr>
        <w:tblW w:w="0" w:type="auto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6"/>
        <w:gridCol w:w="1836"/>
        <w:gridCol w:w="3557"/>
        <w:gridCol w:w="6379"/>
      </w:tblGrid>
      <w:tr w:rsidR="00A731B3" w:rsidRPr="00DF271D" w:rsidTr="00921431">
        <w:trPr>
          <w:trHeight w:val="1"/>
        </w:trPr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ответственные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Коллективные просмотры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E0319B" w:rsidRDefault="001A3AAF" w:rsidP="001A3AA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1A3AAF" w:rsidP="001A3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r w:rsidR="00A731B3"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1A3AAF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88" w:rsidRDefault="00A731B3" w:rsidP="004C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 </w:t>
      </w: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31B3" w:rsidRPr="00271793" w:rsidRDefault="00A731B3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КОНКУРСЫ, ВЫСТАВКИ, СМОТРЫ.</w:t>
      </w:r>
    </w:p>
    <w:p w:rsidR="00A731B3" w:rsidRPr="00271793" w:rsidRDefault="00A731B3" w:rsidP="00A731B3">
      <w:pPr>
        <w:spacing w:line="240" w:lineRule="auto"/>
        <w:ind w:left="56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81"/>
        <w:gridCol w:w="2268"/>
        <w:gridCol w:w="3402"/>
      </w:tblGrid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«На лучшую подготовку групп  к новому учебному году»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AA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 Лето в ДОУ»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 и овощей  «Волшебный сундучок осени»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 Мы помощники для дедушки и для бабушки» (выставка фотографий воспитанников со старшим поколением)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 « Лучший центр исследовательской деятельности» ( уголок экспериментирования)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ко Дню Матери « Загляните в мамины глаза»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 Птичья столовая»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кормушек)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детских работ  « Новогодняя красавица».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  и педагоги ДОУ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"Зимние снежинки"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«Наши отважные папы»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творческих  работ совместно с родителями на тему  «Край любимый и родной - нет тебя красивей!»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1A3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«Милые барышни»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художественн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продуктивной деятельности « Дорога в космос»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рисунков ко дню  Победы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« Они сражались за Родину».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художественн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продуктивной деятельности « Чему мы научились за год».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групповых участков « Наполни душу красотой!»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A731B3" w:rsidRDefault="00A731B3" w:rsidP="00A731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21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1"/>
        <w:gridCol w:w="2694"/>
        <w:gridCol w:w="4252"/>
      </w:tblGrid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88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C0488" w:rsidRDefault="004C048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731B3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A731B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РАБОТА  С  РОДИТЕЛЯМИ</w:t>
            </w:r>
          </w:p>
          <w:p w:rsidR="00A731B3" w:rsidRDefault="00A731B3" w:rsidP="00921431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Цель работы: </w:t>
            </w:r>
            <w:r>
              <w:rPr>
                <w:rFonts w:ascii="Times New Roman" w:hAnsi="Times New Roman"/>
                <w:sz w:val="24"/>
              </w:rPr>
              <w:t>оказание родителям практической помощи в повышении эффективности воспитания, обучения и развития детей</w:t>
            </w:r>
          </w:p>
          <w:p w:rsidR="00A731B3" w:rsidRDefault="00A731B3" w:rsidP="009214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1.Общие родительские собрания.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ДОО с учетом современных требований к деятельности дошкольных учреждений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ДОО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4C0488">
        <w:trPr>
          <w:trHeight w:val="750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художественно-эстетических и музыкальных способностей детей в ДОО.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Pr="004C0488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488">
              <w:rPr>
                <w:rFonts w:ascii="Times New Roman" w:hAnsi="Times New Roman"/>
                <w:sz w:val="20"/>
                <w:szCs w:val="20"/>
              </w:rPr>
              <w:t>Зав. ДОО</w:t>
            </w:r>
          </w:p>
          <w:p w:rsidR="00A731B3" w:rsidRDefault="00A731B3" w:rsidP="00921431">
            <w:pPr>
              <w:tabs>
                <w:tab w:val="left" w:pos="7616"/>
                <w:tab w:val="left" w:pos="8262"/>
              </w:tabs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C0488">
              <w:rPr>
                <w:rFonts w:ascii="Times New Roman" w:hAnsi="Times New Roman"/>
                <w:sz w:val="20"/>
                <w:szCs w:val="20"/>
              </w:rPr>
              <w:t xml:space="preserve">Педагоги, </w:t>
            </w:r>
            <w:proofErr w:type="spellStart"/>
            <w:r w:rsidRPr="004C0488">
              <w:rPr>
                <w:rFonts w:ascii="Times New Roman" w:hAnsi="Times New Roman"/>
                <w:sz w:val="20"/>
                <w:szCs w:val="20"/>
              </w:rPr>
              <w:t>муз.рук</w:t>
            </w:r>
            <w:proofErr w:type="spellEnd"/>
            <w:r w:rsidRPr="004C04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.Выставки детских рисунков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.Оформление информационного стенда для родителей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доп. педагоги.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2.Групповые родительские собрания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1.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.Анализ работы за прошедший учебный год.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.Знакомство родителей с годовым планом ДОО с учетом ФГОС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3.Организация детского питания.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4.Выбор родительского комитета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2.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1.Современные ИКТ и их осуществление  в  ДОО.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 и  проведение  новогодних утренников.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Отчёт по успеваемости детей за первое полугодие 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декабрь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3.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1.Здоровьесберегающие технологии в ДОУ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 и  проведение  праздничных  мероприятий, посвященных  Дню  защитника Отечества и международному  женскому  дню  8 Марта.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февраль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lastRenderedPageBreak/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4.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1.Вредные привычки родителей и их влияние на здоровье детей.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2.Опасные предметы или не оставляйте ребенка дома одного.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3.Подведение итогов по успеваемости детей за год</w:t>
            </w:r>
          </w:p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5.Разное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май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Pr="00071DBD" w:rsidRDefault="00A731B3" w:rsidP="009214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3.Дни открытых дверей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3.1.День Здоровья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групповым планам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воспитатели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3.2.Я познаю мир.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3.3.Режимные моменты и занятия по развитию познавательных способностей у детей.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3.4.Экскурии по ДОО для родителей вновь поступающих детей.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5.Совместные мероприятия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5.1.Календарные и тематические праздники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5.2.Спортивно – экологические походы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5.3.Конкурсы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выставки.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6.Заседания общего родительского комитета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ДОО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7.Оформление наглядной информации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731B3" w:rsidTr="00921431">
        <w:trPr>
          <w:trHeight w:val="757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8.Анкетирование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ав.по ВМР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7A78C9" w:rsidRDefault="007A78C9"/>
    <w:sectPr w:rsidR="007A78C9" w:rsidSect="004C0488">
      <w:pgSz w:w="16838" w:h="11906" w:orient="landscape"/>
      <w:pgMar w:top="850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1B3"/>
    <w:rsid w:val="001A0401"/>
    <w:rsid w:val="001A3AAF"/>
    <w:rsid w:val="0048410F"/>
    <w:rsid w:val="004C0488"/>
    <w:rsid w:val="006E1759"/>
    <w:rsid w:val="007A78C9"/>
    <w:rsid w:val="00A7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1568</Words>
  <Characters>8943</Characters>
  <Application>Microsoft Office Word</Application>
  <DocSecurity>0</DocSecurity>
  <Lines>74</Lines>
  <Paragraphs>20</Paragraphs>
  <ScaleCrop>false</ScaleCrop>
  <Company>Microsoft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Техно</cp:lastModifiedBy>
  <cp:revision>4</cp:revision>
  <dcterms:created xsi:type="dcterms:W3CDTF">2017-10-12T08:24:00Z</dcterms:created>
  <dcterms:modified xsi:type="dcterms:W3CDTF">2018-07-09T05:59:00Z</dcterms:modified>
</cp:coreProperties>
</file>